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FAA" w:rsidRDefault="00954FAA">
      <w:pPr>
        <w:rPr>
          <w:rFonts w:ascii="Times New Roman" w:hAnsi="Times New Roman" w:cs="Times New Roman"/>
          <w:color w:val="0F243E" w:themeColor="text2" w:themeShade="80"/>
        </w:rPr>
      </w:pPr>
    </w:p>
    <w:p w:rsidR="005D5CBA" w:rsidRPr="00646BFD" w:rsidRDefault="005D5CBA" w:rsidP="005D5CBA">
      <w:pPr>
        <w:shd w:val="clear" w:color="auto" w:fill="FFFFFF"/>
        <w:jc w:val="center"/>
        <w:rPr>
          <w:rFonts w:ascii="Times New Roman" w:eastAsia="Times New Roman" w:hAnsi="Times New Roman" w:cs="Times New Roman"/>
          <w:b/>
          <w:bCs/>
          <w:color w:val="3B3B3B"/>
        </w:rPr>
      </w:pPr>
      <w:bookmarkStart w:id="0" w:name="_GoBack"/>
      <w:r w:rsidRPr="00646BFD">
        <w:rPr>
          <w:rFonts w:ascii="Times New Roman" w:eastAsia="Times New Roman" w:hAnsi="Times New Roman" w:cs="Times New Roman"/>
          <w:b/>
          <w:bCs/>
          <w:color w:val="3B3B3B"/>
        </w:rPr>
        <w:t>Условия приема на обучение по договорам об оказании платных образовательных услуг.</w:t>
      </w:r>
      <w:bookmarkEnd w:id="0"/>
    </w:p>
    <w:p w:rsidR="005D5CBA" w:rsidRPr="00646BFD" w:rsidRDefault="005D5CBA" w:rsidP="005D5CBA">
      <w:pPr>
        <w:shd w:val="clear" w:color="auto" w:fill="FFFFFF"/>
        <w:jc w:val="both"/>
        <w:rPr>
          <w:rFonts w:ascii="Times New Roman" w:eastAsia="Times New Roman" w:hAnsi="Times New Roman" w:cs="Times New Roman"/>
          <w:color w:val="3B3B3B"/>
        </w:rPr>
      </w:pPr>
    </w:p>
    <w:p w:rsidR="005D5CBA" w:rsidRPr="00646BFD" w:rsidRDefault="005D5CBA" w:rsidP="005D5CBA">
      <w:pPr>
        <w:pStyle w:val="10"/>
        <w:numPr>
          <w:ilvl w:val="0"/>
          <w:numId w:val="1"/>
        </w:numPr>
        <w:shd w:val="clear" w:color="auto" w:fill="auto"/>
        <w:tabs>
          <w:tab w:val="left" w:pos="260"/>
        </w:tabs>
        <w:spacing w:before="0" w:after="180" w:line="276" w:lineRule="auto"/>
        <w:ind w:left="20" w:right="280"/>
        <w:jc w:val="both"/>
        <w:rPr>
          <w:sz w:val="24"/>
          <w:szCs w:val="24"/>
        </w:rPr>
      </w:pPr>
      <w:r w:rsidRPr="00646BFD">
        <w:rPr>
          <w:sz w:val="24"/>
          <w:szCs w:val="24"/>
        </w:rPr>
        <w:t xml:space="preserve">Настоящие «Условия приёма на обучение по договорам об оказании платных образовательных услуг» (далее - Условия) в ПОУ «Гуманитарно-педагогический колледж» (далее Колледж) разработаны в соответствии с Федеральным законом от 29 декабря 2012 г. </w:t>
      </w:r>
      <w:r w:rsidRPr="00646BFD">
        <w:rPr>
          <w:sz w:val="24"/>
          <w:szCs w:val="24"/>
          <w:lang w:val="en-US"/>
        </w:rPr>
        <w:t>N</w:t>
      </w:r>
      <w:r w:rsidRPr="00646BFD">
        <w:rPr>
          <w:sz w:val="24"/>
          <w:szCs w:val="24"/>
        </w:rPr>
        <w:t xml:space="preserve"> 273-ФЗ "Об образовании в Российской Федерации"; Правилами оказания платных образовательных услуг, утверждены постановлением правительства РФ от 15.08.2013 г. № 706.</w:t>
      </w:r>
    </w:p>
    <w:p w:rsidR="005D5CBA" w:rsidRPr="00646BFD" w:rsidRDefault="005D5CBA" w:rsidP="005D5CBA">
      <w:pPr>
        <w:pStyle w:val="10"/>
        <w:numPr>
          <w:ilvl w:val="0"/>
          <w:numId w:val="1"/>
        </w:numPr>
        <w:shd w:val="clear" w:color="auto" w:fill="auto"/>
        <w:tabs>
          <w:tab w:val="left" w:pos="255"/>
        </w:tabs>
        <w:spacing w:before="0" w:after="180" w:line="276" w:lineRule="auto"/>
        <w:ind w:left="20" w:right="280"/>
        <w:jc w:val="both"/>
        <w:rPr>
          <w:sz w:val="24"/>
          <w:szCs w:val="24"/>
        </w:rPr>
      </w:pPr>
      <w:r w:rsidRPr="00646BFD">
        <w:rPr>
          <w:sz w:val="24"/>
          <w:szCs w:val="24"/>
        </w:rPr>
        <w:t>В Колледж на договорной основе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w:t>
      </w:r>
    </w:p>
    <w:p w:rsidR="005D5CBA" w:rsidRPr="00646BFD" w:rsidRDefault="005D5CBA" w:rsidP="005D5CBA">
      <w:pPr>
        <w:pStyle w:val="10"/>
        <w:numPr>
          <w:ilvl w:val="0"/>
          <w:numId w:val="1"/>
        </w:numPr>
        <w:shd w:val="clear" w:color="auto" w:fill="auto"/>
        <w:tabs>
          <w:tab w:val="left" w:pos="265"/>
        </w:tabs>
        <w:spacing w:before="0" w:after="180" w:line="276" w:lineRule="auto"/>
        <w:ind w:left="20" w:right="280"/>
        <w:jc w:val="both"/>
        <w:rPr>
          <w:sz w:val="24"/>
          <w:szCs w:val="24"/>
        </w:rPr>
      </w:pPr>
      <w:r w:rsidRPr="00646BFD">
        <w:rPr>
          <w:sz w:val="24"/>
          <w:szCs w:val="24"/>
        </w:rPr>
        <w:t>Зачисление студентов на договорной основе производится после заключения договора для обучения по образовательным программам и оплаты обучения в сроки и в размерах, обусловленных заключенным договором. Срок обучения по образовательным программам определяется в зависимости от предыдущего уровня образования.</w:t>
      </w:r>
    </w:p>
    <w:p w:rsidR="005D5CBA" w:rsidRPr="00646BFD" w:rsidRDefault="005D5CBA" w:rsidP="005D5CBA">
      <w:pPr>
        <w:pStyle w:val="10"/>
        <w:numPr>
          <w:ilvl w:val="0"/>
          <w:numId w:val="1"/>
        </w:numPr>
        <w:shd w:val="clear" w:color="auto" w:fill="auto"/>
        <w:tabs>
          <w:tab w:val="left" w:pos="260"/>
        </w:tabs>
        <w:spacing w:before="0" w:after="180" w:line="276" w:lineRule="auto"/>
        <w:ind w:left="20" w:right="280"/>
        <w:jc w:val="both"/>
        <w:rPr>
          <w:sz w:val="24"/>
          <w:szCs w:val="24"/>
        </w:rPr>
      </w:pPr>
      <w:r w:rsidRPr="00646BFD">
        <w:rPr>
          <w:sz w:val="24"/>
          <w:szCs w:val="24"/>
        </w:rPr>
        <w:t xml:space="preserve">Переход в Колледж студентов, ранее обучающихся в государственных и негосударственных учебных заведениях, производится в соответствии с действующим законодательством. Зачисление в число студентов Колледжа производится после заключения договора и проведения соответствующей оплаты. </w:t>
      </w:r>
    </w:p>
    <w:p w:rsidR="005D5CBA" w:rsidRPr="00646BFD" w:rsidRDefault="005D5CBA" w:rsidP="005D5CBA">
      <w:pPr>
        <w:pStyle w:val="10"/>
        <w:numPr>
          <w:ilvl w:val="0"/>
          <w:numId w:val="1"/>
        </w:numPr>
        <w:shd w:val="clear" w:color="auto" w:fill="auto"/>
        <w:tabs>
          <w:tab w:val="left" w:pos="260"/>
        </w:tabs>
        <w:spacing w:before="0" w:after="176" w:line="276" w:lineRule="auto"/>
        <w:ind w:left="20" w:right="280"/>
        <w:jc w:val="both"/>
        <w:rPr>
          <w:sz w:val="24"/>
          <w:szCs w:val="24"/>
        </w:rPr>
      </w:pPr>
      <w:r w:rsidRPr="00646BFD">
        <w:rPr>
          <w:sz w:val="24"/>
          <w:szCs w:val="24"/>
        </w:rPr>
        <w:t xml:space="preserve">Обучение студентов на договорной основе осуществляется в рамках федеральных государственных образовательных стандартов среднего профессионального образования соответствующих основных профессиональных образовательных программ. </w:t>
      </w:r>
    </w:p>
    <w:p w:rsidR="005D5CBA" w:rsidRPr="00646BFD" w:rsidRDefault="005D5CBA" w:rsidP="005D5CBA">
      <w:pPr>
        <w:pStyle w:val="10"/>
        <w:numPr>
          <w:ilvl w:val="0"/>
          <w:numId w:val="1"/>
        </w:numPr>
        <w:shd w:val="clear" w:color="auto" w:fill="auto"/>
        <w:tabs>
          <w:tab w:val="left" w:pos="260"/>
        </w:tabs>
        <w:spacing w:before="0" w:after="176" w:line="276" w:lineRule="auto"/>
        <w:ind w:left="20" w:right="280"/>
        <w:jc w:val="both"/>
        <w:rPr>
          <w:sz w:val="24"/>
          <w:szCs w:val="24"/>
        </w:rPr>
      </w:pPr>
      <w:r w:rsidRPr="00646BFD">
        <w:rPr>
          <w:sz w:val="24"/>
          <w:szCs w:val="24"/>
        </w:rPr>
        <w:t>Стоимость подготовки является договорной, оплачивается за каждый год обучения  и зависит от вида основной профессиональной образовательной программы. Увеличение стоимости образовательных услуг после заключения настоящего Договора не допускается.</w:t>
      </w:r>
    </w:p>
    <w:p w:rsidR="005D5CBA" w:rsidRPr="00646BFD" w:rsidRDefault="005D5CBA" w:rsidP="005D5CBA">
      <w:pPr>
        <w:pStyle w:val="10"/>
        <w:numPr>
          <w:ilvl w:val="0"/>
          <w:numId w:val="1"/>
        </w:numPr>
        <w:shd w:val="clear" w:color="auto" w:fill="auto"/>
        <w:tabs>
          <w:tab w:val="left" w:pos="270"/>
        </w:tabs>
        <w:spacing w:before="0" w:line="276" w:lineRule="auto"/>
        <w:ind w:left="20" w:right="280"/>
        <w:jc w:val="both"/>
        <w:rPr>
          <w:sz w:val="24"/>
          <w:szCs w:val="24"/>
        </w:rPr>
      </w:pPr>
      <w:r w:rsidRPr="00646BFD">
        <w:rPr>
          <w:sz w:val="24"/>
          <w:szCs w:val="24"/>
        </w:rPr>
        <w:t>Оплата за получаемые образовательные услуги производится в бухгалтерию колледжа или на расчетный счет Колледжа в следующие сроки:</w:t>
      </w:r>
    </w:p>
    <w:p w:rsidR="005D5CBA" w:rsidRPr="005D5CBA" w:rsidRDefault="005D5CBA" w:rsidP="005D5CBA">
      <w:pPr>
        <w:pStyle w:val="20"/>
        <w:shd w:val="clear" w:color="auto" w:fill="auto"/>
        <w:spacing w:before="0" w:after="138" w:line="276" w:lineRule="auto"/>
        <w:ind w:left="20"/>
        <w:jc w:val="both"/>
        <w:rPr>
          <w:sz w:val="24"/>
          <w:szCs w:val="24"/>
        </w:rPr>
      </w:pPr>
    </w:p>
    <w:p w:rsidR="005D5CBA" w:rsidRPr="00646BFD" w:rsidRDefault="005D5CBA" w:rsidP="005D5CBA">
      <w:pPr>
        <w:pStyle w:val="20"/>
        <w:shd w:val="clear" w:color="auto" w:fill="auto"/>
        <w:spacing w:before="0" w:after="138" w:line="276" w:lineRule="auto"/>
        <w:ind w:left="20"/>
        <w:jc w:val="both"/>
        <w:rPr>
          <w:sz w:val="24"/>
          <w:szCs w:val="24"/>
        </w:rPr>
      </w:pPr>
      <w:r w:rsidRPr="00646BFD">
        <w:rPr>
          <w:sz w:val="24"/>
          <w:szCs w:val="24"/>
        </w:rPr>
        <w:t>по очной форме обучения</w:t>
      </w:r>
    </w:p>
    <w:p w:rsidR="005D5CBA" w:rsidRPr="00646BFD" w:rsidRDefault="005D5CBA" w:rsidP="005D5CBA">
      <w:pPr>
        <w:pStyle w:val="10"/>
        <w:numPr>
          <w:ilvl w:val="0"/>
          <w:numId w:val="2"/>
        </w:numPr>
        <w:shd w:val="clear" w:color="auto" w:fill="auto"/>
        <w:tabs>
          <w:tab w:val="left" w:pos="202"/>
        </w:tabs>
        <w:spacing w:before="0" w:line="276" w:lineRule="auto"/>
        <w:ind w:left="20"/>
        <w:jc w:val="both"/>
        <w:rPr>
          <w:sz w:val="24"/>
          <w:szCs w:val="24"/>
        </w:rPr>
      </w:pPr>
      <w:r w:rsidRPr="00646BFD">
        <w:rPr>
          <w:sz w:val="24"/>
          <w:szCs w:val="24"/>
        </w:rPr>
        <w:t>до 20 августа текущего учебного года 100% годовой стоимости обучения;</w:t>
      </w:r>
    </w:p>
    <w:p w:rsidR="005D5CBA" w:rsidRPr="00B73AB4" w:rsidRDefault="005D5CBA" w:rsidP="005D5CBA">
      <w:pPr>
        <w:pStyle w:val="20"/>
        <w:shd w:val="clear" w:color="auto" w:fill="auto"/>
        <w:spacing w:before="0" w:after="138" w:line="276" w:lineRule="auto"/>
        <w:ind w:left="20"/>
        <w:jc w:val="both"/>
        <w:rPr>
          <w:sz w:val="24"/>
          <w:szCs w:val="24"/>
        </w:rPr>
      </w:pPr>
    </w:p>
    <w:p w:rsidR="005D5CBA" w:rsidRPr="00646BFD" w:rsidRDefault="005D5CBA" w:rsidP="005D5CBA">
      <w:pPr>
        <w:pStyle w:val="20"/>
        <w:shd w:val="clear" w:color="auto" w:fill="auto"/>
        <w:spacing w:before="0" w:after="138" w:line="276" w:lineRule="auto"/>
        <w:ind w:left="20"/>
        <w:jc w:val="both"/>
        <w:rPr>
          <w:sz w:val="24"/>
          <w:szCs w:val="24"/>
        </w:rPr>
      </w:pPr>
      <w:r w:rsidRPr="00646BFD">
        <w:rPr>
          <w:sz w:val="24"/>
          <w:szCs w:val="24"/>
        </w:rPr>
        <w:t>по заочной форме обучения</w:t>
      </w:r>
    </w:p>
    <w:p w:rsidR="005D5CBA" w:rsidRPr="00646BFD" w:rsidRDefault="005D5CBA" w:rsidP="005D5CBA">
      <w:pPr>
        <w:pStyle w:val="10"/>
        <w:numPr>
          <w:ilvl w:val="0"/>
          <w:numId w:val="2"/>
        </w:numPr>
        <w:shd w:val="clear" w:color="auto" w:fill="auto"/>
        <w:tabs>
          <w:tab w:val="left" w:pos="202"/>
        </w:tabs>
        <w:spacing w:before="0" w:after="143" w:line="276" w:lineRule="auto"/>
        <w:ind w:left="20"/>
        <w:jc w:val="both"/>
        <w:rPr>
          <w:sz w:val="24"/>
          <w:szCs w:val="24"/>
        </w:rPr>
      </w:pPr>
      <w:r w:rsidRPr="00646BFD">
        <w:rPr>
          <w:sz w:val="24"/>
          <w:szCs w:val="24"/>
        </w:rPr>
        <w:t>до 1 октября текущего учебного года 100% годовой стоимости обучения;</w:t>
      </w:r>
    </w:p>
    <w:p w:rsidR="005D5CBA" w:rsidRPr="00646BFD" w:rsidRDefault="005D5CBA" w:rsidP="005D5CBA">
      <w:pPr>
        <w:pStyle w:val="10"/>
        <w:shd w:val="clear" w:color="auto" w:fill="auto"/>
        <w:tabs>
          <w:tab w:val="left" w:pos="202"/>
        </w:tabs>
        <w:spacing w:before="0" w:after="46" w:line="276" w:lineRule="auto"/>
        <w:ind w:left="20"/>
        <w:jc w:val="both"/>
        <w:rPr>
          <w:sz w:val="24"/>
          <w:szCs w:val="24"/>
        </w:rPr>
      </w:pPr>
    </w:p>
    <w:p w:rsidR="005D5CBA" w:rsidRPr="00646BFD" w:rsidRDefault="005D5CBA" w:rsidP="005D5CBA">
      <w:pPr>
        <w:pStyle w:val="10"/>
        <w:numPr>
          <w:ilvl w:val="0"/>
          <w:numId w:val="1"/>
        </w:numPr>
        <w:shd w:val="clear" w:color="auto" w:fill="auto"/>
        <w:tabs>
          <w:tab w:val="left" w:pos="260"/>
        </w:tabs>
        <w:spacing w:before="0" w:after="180" w:line="276" w:lineRule="auto"/>
        <w:ind w:left="20" w:right="380"/>
        <w:jc w:val="both"/>
        <w:rPr>
          <w:sz w:val="24"/>
          <w:szCs w:val="24"/>
        </w:rPr>
      </w:pPr>
      <w:r w:rsidRPr="00646BFD">
        <w:rPr>
          <w:sz w:val="24"/>
          <w:szCs w:val="24"/>
        </w:rPr>
        <w:t>Датой оплаты считается день зачисления суммы на расчетный счет Колледжа. В случае просрочки оплаты за получаемые образовательные услуги более чем на 15 календарных дней договор может быть расторгнут, а Обучающийся может быть отчислен из Колледжа.</w:t>
      </w:r>
    </w:p>
    <w:p w:rsidR="005D5CBA" w:rsidRPr="00646BFD" w:rsidRDefault="005D5CBA" w:rsidP="005D5CBA">
      <w:pPr>
        <w:pStyle w:val="10"/>
        <w:numPr>
          <w:ilvl w:val="0"/>
          <w:numId w:val="1"/>
        </w:numPr>
        <w:shd w:val="clear" w:color="auto" w:fill="auto"/>
        <w:tabs>
          <w:tab w:val="left" w:pos="375"/>
        </w:tabs>
        <w:spacing w:before="0" w:after="176" w:line="276" w:lineRule="auto"/>
        <w:ind w:left="20" w:right="380"/>
        <w:jc w:val="both"/>
        <w:rPr>
          <w:sz w:val="24"/>
          <w:szCs w:val="24"/>
        </w:rPr>
      </w:pPr>
      <w:r w:rsidRPr="00646BFD">
        <w:rPr>
          <w:sz w:val="24"/>
          <w:szCs w:val="24"/>
        </w:rPr>
        <w:lastRenderedPageBreak/>
        <w:t>В случае досрочного расторжения договора по инициативе студента или его законного представителя, датой окончания действия договора ««Об образовании на обучение по образовательным программам среднего профессионального образования» считается дата регистрации приказа об отчислении.</w:t>
      </w:r>
    </w:p>
    <w:p w:rsidR="005D5CBA" w:rsidRPr="00646BFD" w:rsidRDefault="005D5CBA" w:rsidP="005D5CBA">
      <w:pPr>
        <w:pStyle w:val="10"/>
        <w:numPr>
          <w:ilvl w:val="0"/>
          <w:numId w:val="1"/>
        </w:numPr>
        <w:shd w:val="clear" w:color="auto" w:fill="auto"/>
        <w:tabs>
          <w:tab w:val="left" w:pos="870"/>
        </w:tabs>
        <w:spacing w:before="0" w:line="276" w:lineRule="auto"/>
        <w:ind w:left="20" w:right="20"/>
        <w:jc w:val="both"/>
        <w:rPr>
          <w:sz w:val="24"/>
          <w:szCs w:val="24"/>
          <w:highlight w:val="yellow"/>
        </w:rPr>
      </w:pPr>
      <w:r w:rsidRPr="00646BFD">
        <w:rPr>
          <w:sz w:val="24"/>
          <w:szCs w:val="24"/>
        </w:rPr>
        <w:t>При досрочном расторжении договора по инициативе заказчика денежные средства, внесенные заказчиком  и не затраченные на обучение обучающегося в связи с его отчислением, подлежат возврату с удержанием фактически понесенных расходов лицу, осуществившему платеж, на основании его письменного заявления.</w:t>
      </w:r>
    </w:p>
    <w:p w:rsidR="005D5CBA" w:rsidRPr="00646BFD" w:rsidRDefault="005D5CBA" w:rsidP="005D5CBA">
      <w:pPr>
        <w:jc w:val="both"/>
      </w:pPr>
    </w:p>
    <w:p w:rsidR="005D5CBA" w:rsidRPr="00646BFD" w:rsidRDefault="005D5CBA" w:rsidP="005D5CBA">
      <w:pPr>
        <w:jc w:val="both"/>
      </w:pPr>
    </w:p>
    <w:p w:rsidR="00954FAA" w:rsidRDefault="00954FAA">
      <w:pPr>
        <w:rPr>
          <w:rFonts w:ascii="Times New Roman" w:hAnsi="Times New Roman" w:cs="Times New Roman"/>
          <w:color w:val="0F243E" w:themeColor="text2" w:themeShade="80"/>
        </w:rPr>
      </w:pPr>
    </w:p>
    <w:p w:rsidR="00954FAA" w:rsidRDefault="00954FAA">
      <w:pPr>
        <w:rPr>
          <w:rFonts w:ascii="Times New Roman" w:hAnsi="Times New Roman" w:cs="Times New Roman"/>
          <w:color w:val="0F243E" w:themeColor="text2" w:themeShade="80"/>
        </w:rPr>
      </w:pPr>
    </w:p>
    <w:p w:rsidR="00954FAA" w:rsidRPr="00DF4B71" w:rsidRDefault="00954FAA">
      <w:pPr>
        <w:rPr>
          <w:rFonts w:ascii="Times New Roman" w:hAnsi="Times New Roman" w:cs="Times New Roman"/>
          <w:color w:val="0F243E" w:themeColor="text2" w:themeShade="80"/>
        </w:rPr>
      </w:pPr>
    </w:p>
    <w:sectPr w:rsidR="00954FAA" w:rsidRPr="00DF4B71" w:rsidSect="005D5CBA">
      <w:footerReference w:type="default" r:id="rId8"/>
      <w:pgSz w:w="11906" w:h="16838"/>
      <w:pgMar w:top="851" w:right="851" w:bottom="567" w:left="1701" w:header="709" w:footer="3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4745" w:rsidRDefault="00E14745" w:rsidP="00591057">
      <w:r>
        <w:separator/>
      </w:r>
    </w:p>
  </w:endnote>
  <w:endnote w:type="continuationSeparator" w:id="0">
    <w:p w:rsidR="00E14745" w:rsidRDefault="00E14745" w:rsidP="00591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057" w:rsidRPr="007A09F0" w:rsidRDefault="00591057" w:rsidP="00591057">
    <w:pPr>
      <w:pStyle w:val="a8"/>
      <w:jc w:val="center"/>
      <w:rPr>
        <w:rFonts w:ascii="Bookman Old Style" w:hAnsi="Bookman Old Style"/>
        <w:color w:val="000000" w:themeColor="text1"/>
        <w:sz w:val="20"/>
        <w:szCs w:val="2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4745" w:rsidRDefault="00E14745" w:rsidP="00591057">
      <w:r>
        <w:separator/>
      </w:r>
    </w:p>
  </w:footnote>
  <w:footnote w:type="continuationSeparator" w:id="0">
    <w:p w:rsidR="00E14745" w:rsidRDefault="00E14745" w:rsidP="005910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66532"/>
    <w:multiLevelType w:val="multilevel"/>
    <w:tmpl w:val="0F0240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FEE4AB4"/>
    <w:multiLevelType w:val="multilevel"/>
    <w:tmpl w:val="23AE3B72"/>
    <w:lvl w:ilvl="0">
      <w:start w:val="1"/>
      <w:numFmt w:val="decimal"/>
      <w:lvlText w:val="%1."/>
      <w:lvlJc w:val="left"/>
      <w:rPr>
        <w:rFonts w:ascii="Times New Roman" w:eastAsia="Times New Roman" w:hAnsi="Times New Roman" w:cs="Times New Roman"/>
        <w:b/>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613F7"/>
    <w:rsid w:val="0000326F"/>
    <w:rsid w:val="00014939"/>
    <w:rsid w:val="00086BBA"/>
    <w:rsid w:val="000A3F21"/>
    <w:rsid w:val="000F619D"/>
    <w:rsid w:val="00183D8D"/>
    <w:rsid w:val="00232162"/>
    <w:rsid w:val="002613F7"/>
    <w:rsid w:val="00265B5E"/>
    <w:rsid w:val="00271CAB"/>
    <w:rsid w:val="00272188"/>
    <w:rsid w:val="002840E5"/>
    <w:rsid w:val="002D74F3"/>
    <w:rsid w:val="002F6152"/>
    <w:rsid w:val="00326718"/>
    <w:rsid w:val="00341AD9"/>
    <w:rsid w:val="003F042C"/>
    <w:rsid w:val="00401CC9"/>
    <w:rsid w:val="00591057"/>
    <w:rsid w:val="005B175F"/>
    <w:rsid w:val="005D5CBA"/>
    <w:rsid w:val="005E644D"/>
    <w:rsid w:val="00605A1D"/>
    <w:rsid w:val="00650D42"/>
    <w:rsid w:val="007077DF"/>
    <w:rsid w:val="00724327"/>
    <w:rsid w:val="00740820"/>
    <w:rsid w:val="00774F11"/>
    <w:rsid w:val="0078212E"/>
    <w:rsid w:val="007A09F0"/>
    <w:rsid w:val="007C5C86"/>
    <w:rsid w:val="0080131A"/>
    <w:rsid w:val="00847F07"/>
    <w:rsid w:val="0085632F"/>
    <w:rsid w:val="00875530"/>
    <w:rsid w:val="00887335"/>
    <w:rsid w:val="008B41A6"/>
    <w:rsid w:val="008C1720"/>
    <w:rsid w:val="008C17ED"/>
    <w:rsid w:val="008D2AD7"/>
    <w:rsid w:val="00954FAA"/>
    <w:rsid w:val="00963442"/>
    <w:rsid w:val="00964E1D"/>
    <w:rsid w:val="00970ED2"/>
    <w:rsid w:val="00976CFF"/>
    <w:rsid w:val="00990F28"/>
    <w:rsid w:val="009C353D"/>
    <w:rsid w:val="00A31C28"/>
    <w:rsid w:val="00A61855"/>
    <w:rsid w:val="00A61AE1"/>
    <w:rsid w:val="00A63D33"/>
    <w:rsid w:val="00A827F2"/>
    <w:rsid w:val="00A84056"/>
    <w:rsid w:val="00A92450"/>
    <w:rsid w:val="00AC628E"/>
    <w:rsid w:val="00B042D4"/>
    <w:rsid w:val="00B2743F"/>
    <w:rsid w:val="00B65B5E"/>
    <w:rsid w:val="00B73AB4"/>
    <w:rsid w:val="00B86E05"/>
    <w:rsid w:val="00BD4D9E"/>
    <w:rsid w:val="00BD759F"/>
    <w:rsid w:val="00C201FE"/>
    <w:rsid w:val="00C62B78"/>
    <w:rsid w:val="00C70849"/>
    <w:rsid w:val="00C93AFD"/>
    <w:rsid w:val="00CA04A2"/>
    <w:rsid w:val="00CD600F"/>
    <w:rsid w:val="00CE566B"/>
    <w:rsid w:val="00D52B72"/>
    <w:rsid w:val="00D74A8C"/>
    <w:rsid w:val="00DC7D7C"/>
    <w:rsid w:val="00DD1D49"/>
    <w:rsid w:val="00DD7770"/>
    <w:rsid w:val="00DE6597"/>
    <w:rsid w:val="00DF4B71"/>
    <w:rsid w:val="00E14745"/>
    <w:rsid w:val="00E166CD"/>
    <w:rsid w:val="00E36C18"/>
    <w:rsid w:val="00E551C6"/>
    <w:rsid w:val="00E56D0F"/>
    <w:rsid w:val="00E71CB7"/>
    <w:rsid w:val="00E774DA"/>
    <w:rsid w:val="00E84650"/>
    <w:rsid w:val="00EC525D"/>
    <w:rsid w:val="00F142F7"/>
    <w:rsid w:val="00F27CF9"/>
    <w:rsid w:val="00F31FE9"/>
    <w:rsid w:val="00F44BC7"/>
    <w:rsid w:val="00FB0F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0198A59-8B53-429B-8321-D4CF00A8E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D4D9E"/>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D4D9E"/>
    <w:rPr>
      <w:color w:val="0066CC"/>
      <w:u w:val="single"/>
    </w:rPr>
  </w:style>
  <w:style w:type="character" w:customStyle="1" w:styleId="14pt">
    <w:name w:val="Заголовок №1 + Интервал 4 pt"/>
    <w:basedOn w:val="a0"/>
    <w:rsid w:val="00BD4D9E"/>
    <w:rPr>
      <w:rFonts w:ascii="Times New Roman" w:eastAsia="Times New Roman" w:hAnsi="Times New Roman" w:cs="Times New Roman"/>
      <w:color w:val="000000"/>
      <w:spacing w:val="90"/>
      <w:w w:val="100"/>
      <w:position w:val="0"/>
      <w:sz w:val="27"/>
      <w:szCs w:val="27"/>
      <w:shd w:val="clear" w:color="auto" w:fill="FFFFFF"/>
      <w:lang w:val="ru-RU"/>
    </w:rPr>
  </w:style>
  <w:style w:type="paragraph" w:styleId="a4">
    <w:name w:val="Body Text"/>
    <w:basedOn w:val="a"/>
    <w:link w:val="1"/>
    <w:uiPriority w:val="99"/>
    <w:unhideWhenUsed/>
    <w:rsid w:val="00BD4D9E"/>
    <w:pPr>
      <w:widowControl/>
      <w:shd w:val="clear" w:color="auto" w:fill="FFFFFF"/>
      <w:spacing w:line="605" w:lineRule="exact"/>
      <w:jc w:val="right"/>
    </w:pPr>
    <w:rPr>
      <w:rFonts w:ascii="Times New Roman" w:eastAsiaTheme="minorHAnsi" w:hAnsi="Times New Roman" w:cs="Times New Roman"/>
      <w:color w:val="auto"/>
      <w:sz w:val="25"/>
      <w:szCs w:val="25"/>
      <w:lang w:eastAsia="en-US"/>
    </w:rPr>
  </w:style>
  <w:style w:type="character" w:customStyle="1" w:styleId="a5">
    <w:name w:val="Основной текст Знак"/>
    <w:basedOn w:val="a0"/>
    <w:uiPriority w:val="99"/>
    <w:semiHidden/>
    <w:rsid w:val="00BD4D9E"/>
    <w:rPr>
      <w:rFonts w:ascii="Courier New" w:eastAsia="Courier New" w:hAnsi="Courier New" w:cs="Courier New"/>
      <w:color w:val="000000"/>
      <w:sz w:val="24"/>
      <w:szCs w:val="24"/>
      <w:lang w:eastAsia="ru-RU"/>
    </w:rPr>
  </w:style>
  <w:style w:type="character" w:customStyle="1" w:styleId="1">
    <w:name w:val="Основной текст Знак1"/>
    <w:basedOn w:val="a0"/>
    <w:link w:val="a4"/>
    <w:uiPriority w:val="99"/>
    <w:locked/>
    <w:rsid w:val="00BD4D9E"/>
    <w:rPr>
      <w:rFonts w:ascii="Times New Roman" w:hAnsi="Times New Roman" w:cs="Times New Roman"/>
      <w:sz w:val="25"/>
      <w:szCs w:val="25"/>
      <w:shd w:val="clear" w:color="auto" w:fill="FFFFFF"/>
    </w:rPr>
  </w:style>
  <w:style w:type="character" w:customStyle="1" w:styleId="13">
    <w:name w:val="Основной текст + 13"/>
    <w:aliases w:val="5 pt,Полужирный"/>
    <w:basedOn w:val="1"/>
    <w:uiPriority w:val="99"/>
    <w:rsid w:val="00BD4D9E"/>
    <w:rPr>
      <w:rFonts w:ascii="Times New Roman" w:hAnsi="Times New Roman" w:cs="Times New Roman"/>
      <w:b/>
      <w:bCs/>
      <w:sz w:val="27"/>
      <w:szCs w:val="27"/>
      <w:shd w:val="clear" w:color="auto" w:fill="FFFFFF"/>
    </w:rPr>
  </w:style>
  <w:style w:type="paragraph" w:styleId="a6">
    <w:name w:val="header"/>
    <w:basedOn w:val="a"/>
    <w:link w:val="a7"/>
    <w:uiPriority w:val="99"/>
    <w:unhideWhenUsed/>
    <w:rsid w:val="00591057"/>
    <w:pPr>
      <w:tabs>
        <w:tab w:val="center" w:pos="4677"/>
        <w:tab w:val="right" w:pos="9355"/>
      </w:tabs>
    </w:pPr>
  </w:style>
  <w:style w:type="character" w:customStyle="1" w:styleId="a7">
    <w:name w:val="Верхний колонтитул Знак"/>
    <w:basedOn w:val="a0"/>
    <w:link w:val="a6"/>
    <w:uiPriority w:val="99"/>
    <w:rsid w:val="00591057"/>
    <w:rPr>
      <w:rFonts w:ascii="Courier New" w:eastAsia="Courier New" w:hAnsi="Courier New" w:cs="Courier New"/>
      <w:color w:val="000000"/>
      <w:sz w:val="24"/>
      <w:szCs w:val="24"/>
      <w:lang w:eastAsia="ru-RU"/>
    </w:rPr>
  </w:style>
  <w:style w:type="paragraph" w:styleId="a8">
    <w:name w:val="footer"/>
    <w:basedOn w:val="a"/>
    <w:link w:val="a9"/>
    <w:uiPriority w:val="99"/>
    <w:unhideWhenUsed/>
    <w:rsid w:val="00591057"/>
    <w:pPr>
      <w:tabs>
        <w:tab w:val="center" w:pos="4677"/>
        <w:tab w:val="right" w:pos="9355"/>
      </w:tabs>
    </w:pPr>
  </w:style>
  <w:style w:type="character" w:customStyle="1" w:styleId="a9">
    <w:name w:val="Нижний колонтитул Знак"/>
    <w:basedOn w:val="a0"/>
    <w:link w:val="a8"/>
    <w:uiPriority w:val="99"/>
    <w:rsid w:val="00591057"/>
    <w:rPr>
      <w:rFonts w:ascii="Courier New" w:eastAsia="Courier New" w:hAnsi="Courier New" w:cs="Courier New"/>
      <w:color w:val="000000"/>
      <w:sz w:val="24"/>
      <w:szCs w:val="24"/>
      <w:lang w:eastAsia="ru-RU"/>
    </w:rPr>
  </w:style>
  <w:style w:type="paragraph" w:styleId="aa">
    <w:name w:val="Balloon Text"/>
    <w:basedOn w:val="a"/>
    <w:link w:val="ab"/>
    <w:uiPriority w:val="99"/>
    <w:semiHidden/>
    <w:unhideWhenUsed/>
    <w:rsid w:val="00740820"/>
    <w:rPr>
      <w:rFonts w:ascii="Segoe UI" w:hAnsi="Segoe UI" w:cs="Segoe UI"/>
      <w:sz w:val="18"/>
      <w:szCs w:val="18"/>
    </w:rPr>
  </w:style>
  <w:style w:type="character" w:customStyle="1" w:styleId="ab">
    <w:name w:val="Текст выноски Знак"/>
    <w:basedOn w:val="a0"/>
    <w:link w:val="aa"/>
    <w:uiPriority w:val="99"/>
    <w:semiHidden/>
    <w:rsid w:val="00740820"/>
    <w:rPr>
      <w:rFonts w:ascii="Segoe UI" w:eastAsia="Courier New" w:hAnsi="Segoe UI" w:cs="Segoe UI"/>
      <w:color w:val="000000"/>
      <w:sz w:val="18"/>
      <w:szCs w:val="18"/>
      <w:lang w:eastAsia="ru-RU"/>
    </w:rPr>
  </w:style>
  <w:style w:type="character" w:customStyle="1" w:styleId="2">
    <w:name w:val="Основной текст (2)_"/>
    <w:basedOn w:val="a0"/>
    <w:link w:val="20"/>
    <w:rsid w:val="005D5CBA"/>
    <w:rPr>
      <w:rFonts w:ascii="Times New Roman" w:eastAsia="Times New Roman" w:hAnsi="Times New Roman" w:cs="Times New Roman"/>
      <w:b/>
      <w:bCs/>
      <w:spacing w:val="3"/>
      <w:sz w:val="21"/>
      <w:szCs w:val="21"/>
      <w:shd w:val="clear" w:color="auto" w:fill="FFFFFF"/>
    </w:rPr>
  </w:style>
  <w:style w:type="character" w:customStyle="1" w:styleId="ac">
    <w:name w:val="Основной текст_"/>
    <w:basedOn w:val="a0"/>
    <w:link w:val="10"/>
    <w:rsid w:val="005D5CBA"/>
    <w:rPr>
      <w:rFonts w:ascii="Times New Roman" w:eastAsia="Times New Roman" w:hAnsi="Times New Roman" w:cs="Times New Roman"/>
      <w:spacing w:val="3"/>
      <w:sz w:val="21"/>
      <w:szCs w:val="21"/>
      <w:shd w:val="clear" w:color="auto" w:fill="FFFFFF"/>
    </w:rPr>
  </w:style>
  <w:style w:type="paragraph" w:customStyle="1" w:styleId="20">
    <w:name w:val="Основной текст (2)"/>
    <w:basedOn w:val="a"/>
    <w:link w:val="2"/>
    <w:rsid w:val="005D5CBA"/>
    <w:pPr>
      <w:shd w:val="clear" w:color="auto" w:fill="FFFFFF"/>
      <w:spacing w:before="300" w:after="60" w:line="442" w:lineRule="exact"/>
    </w:pPr>
    <w:rPr>
      <w:rFonts w:ascii="Times New Roman" w:eastAsia="Times New Roman" w:hAnsi="Times New Roman" w:cs="Times New Roman"/>
      <w:b/>
      <w:bCs/>
      <w:color w:val="auto"/>
      <w:spacing w:val="3"/>
      <w:sz w:val="21"/>
      <w:szCs w:val="21"/>
      <w:lang w:eastAsia="en-US"/>
    </w:rPr>
  </w:style>
  <w:style w:type="paragraph" w:customStyle="1" w:styleId="10">
    <w:name w:val="Основной текст1"/>
    <w:basedOn w:val="a"/>
    <w:link w:val="ac"/>
    <w:rsid w:val="005D5CBA"/>
    <w:pPr>
      <w:shd w:val="clear" w:color="auto" w:fill="FFFFFF"/>
      <w:spacing w:before="60" w:line="317" w:lineRule="exact"/>
    </w:pPr>
    <w:rPr>
      <w:rFonts w:ascii="Times New Roman" w:eastAsia="Times New Roman" w:hAnsi="Times New Roman" w:cs="Times New Roman"/>
      <w:color w:val="auto"/>
      <w:spacing w:val="3"/>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284275">
      <w:bodyDiv w:val="1"/>
      <w:marLeft w:val="0"/>
      <w:marRight w:val="0"/>
      <w:marTop w:val="0"/>
      <w:marBottom w:val="0"/>
      <w:divBdr>
        <w:top w:val="none" w:sz="0" w:space="0" w:color="auto"/>
        <w:left w:val="none" w:sz="0" w:space="0" w:color="auto"/>
        <w:bottom w:val="none" w:sz="0" w:space="0" w:color="auto"/>
        <w:right w:val="none" w:sz="0" w:space="0" w:color="auto"/>
      </w:divBdr>
    </w:div>
    <w:div w:id="725572998">
      <w:bodyDiv w:val="1"/>
      <w:marLeft w:val="0"/>
      <w:marRight w:val="0"/>
      <w:marTop w:val="0"/>
      <w:marBottom w:val="0"/>
      <w:divBdr>
        <w:top w:val="none" w:sz="0" w:space="0" w:color="auto"/>
        <w:left w:val="none" w:sz="0" w:space="0" w:color="auto"/>
        <w:bottom w:val="none" w:sz="0" w:space="0" w:color="auto"/>
        <w:right w:val="none" w:sz="0" w:space="0" w:color="auto"/>
      </w:divBdr>
    </w:div>
    <w:div w:id="1136072787">
      <w:bodyDiv w:val="1"/>
      <w:marLeft w:val="0"/>
      <w:marRight w:val="0"/>
      <w:marTop w:val="0"/>
      <w:marBottom w:val="0"/>
      <w:divBdr>
        <w:top w:val="none" w:sz="0" w:space="0" w:color="auto"/>
        <w:left w:val="none" w:sz="0" w:space="0" w:color="auto"/>
        <w:bottom w:val="none" w:sz="0" w:space="0" w:color="auto"/>
        <w:right w:val="none" w:sz="0" w:space="0" w:color="auto"/>
      </w:divBdr>
    </w:div>
    <w:div w:id="168454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D17F7-67CF-4F5D-ADBF-4C5EC3407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434</Words>
  <Characters>2477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zuleiha</dc:creator>
  <cp:lastModifiedBy>zuleiha2</cp:lastModifiedBy>
  <cp:revision>7</cp:revision>
  <cp:lastPrinted>2017-03-01T13:34:00Z</cp:lastPrinted>
  <dcterms:created xsi:type="dcterms:W3CDTF">2017-02-10T12:55:00Z</dcterms:created>
  <dcterms:modified xsi:type="dcterms:W3CDTF">2017-03-22T08:01:00Z</dcterms:modified>
</cp:coreProperties>
</file>